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Autospacing="1" w:after="0"/>
        <w:ind w:left="-284" w:hanging="0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>Nombre del alumno…………………………………………………Curso………..Nota…………..</w:t>
      </w:r>
    </w:p>
    <w:p>
      <w:pPr>
        <w:pStyle w:val="Normal"/>
        <w:shd w:val="clear" w:color="auto" w:fill="FFFFFF" w:themeFill="background1"/>
        <w:spacing w:lineRule="auto" w:line="240" w:beforeAutospacing="1" w:after="0"/>
        <w:ind w:left="-284" w:hanging="0"/>
        <w:jc w:val="center"/>
        <w:rPr>
          <w:rFonts w:ascii="Arial" w:hAnsi="Arial" w:eastAsia="Times New Roman" w:cs="Arial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>4ESO</w:t>
      </w: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 xml:space="preserve">. </w:t>
      </w: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>UNIDAD 7.-  1ªGUERRA MUNDIAL Y REVOLUCIÓN RUSA</w:t>
      </w:r>
    </w:p>
    <w:p>
      <w:pPr>
        <w:pStyle w:val="Normal"/>
        <w:shd w:val="clear" w:color="auto" w:fill="FFFFFF" w:themeFill="background1"/>
        <w:spacing w:before="0" w:after="0"/>
        <w:ind w:left="-284" w:hanging="0"/>
        <w:rPr/>
      </w:pPr>
      <w:hyperlink r:id="rId2">
        <w:r>
          <w:rPr>
            <w:rStyle w:val="EnlacedeInternet"/>
            <w:rFonts w:eastAsia="Times New Roman" w:cs="Arial" w:ascii="Arial" w:hAnsi="Arial"/>
            <w:sz w:val="20"/>
            <w:szCs w:val="20"/>
            <w:lang w:eastAsia="es-ES"/>
          </w:rPr>
          <w:t>http://4esohistoria.weebly.com/introduccioacuten.html</w:t>
        </w:r>
      </w:hyperlink>
      <w:r>
        <w:rPr>
          <w:rFonts w:eastAsia="Times New Roman" w:cs="Arial" w:ascii="Arial" w:hAnsi="Arial"/>
          <w:color w:val="222222"/>
          <w:sz w:val="20"/>
          <w:szCs w:val="20"/>
          <w:u w:val="single"/>
          <w:lang w:eastAsia="es-ES"/>
        </w:rPr>
        <w:t xml:space="preserve">  </w:t>
      </w:r>
      <w:r>
        <w:rPr>
          <w:rFonts w:eastAsia="Times New Roman" w:cs="Arial" w:ascii="Arial" w:hAnsi="Arial"/>
          <w:color w:val="222222"/>
          <w:sz w:val="20"/>
          <w:szCs w:val="20"/>
          <w:lang w:eastAsia="es-ES"/>
        </w:rPr>
        <w:t>Para buscar conceptos fundamentales</w:t>
      </w:r>
    </w:p>
    <w:p>
      <w:pPr>
        <w:pStyle w:val="Normal"/>
        <w:shd w:val="clear" w:color="auto" w:fill="FFFFFF" w:themeFill="background1"/>
        <w:spacing w:before="0" w:after="0"/>
        <w:ind w:left="-284" w:hanging="0"/>
        <w:rPr/>
      </w:pPr>
      <w:hyperlink r:id="rId3">
        <w:r>
          <w:rPr>
            <w:rStyle w:val="EnlacedeInternet"/>
            <w:rFonts w:eastAsia="Times New Roman" w:cs="Arial" w:ascii="Arial" w:hAnsi="Arial"/>
            <w:sz w:val="20"/>
            <w:szCs w:val="20"/>
            <w:lang w:eastAsia="es-ES"/>
          </w:rPr>
          <w:t>http://4esohistoria.weebly.com/unidad-6-imperialismo-y-guerra.html</w:t>
        </w:r>
      </w:hyperlink>
      <w:r>
        <w:rPr>
          <w:rFonts w:eastAsia="Times New Roman" w:cs="Arial" w:ascii="Arial" w:hAnsi="Arial"/>
          <w:color w:val="222222"/>
          <w:sz w:val="20"/>
          <w:szCs w:val="20"/>
          <w:lang w:eastAsia="es-ES"/>
        </w:rPr>
        <w:t xml:space="preserve"> Primera Guerra Mundial </w:t>
      </w:r>
    </w:p>
    <w:p>
      <w:pPr>
        <w:pStyle w:val="Normal"/>
        <w:shd w:val="clear" w:color="auto" w:fill="FFFFFF" w:themeFill="background1"/>
        <w:spacing w:before="0" w:after="0"/>
        <w:ind w:left="-284" w:hanging="0"/>
        <w:rPr/>
      </w:pPr>
      <w:hyperlink r:id="rId4">
        <w:r>
          <w:rPr>
            <w:rStyle w:val="EnlacedeInternet"/>
            <w:rFonts w:eastAsia="Times New Roman" w:cs="Arial" w:ascii="Arial" w:hAnsi="Arial"/>
            <w:sz w:val="20"/>
            <w:szCs w:val="20"/>
            <w:lang w:eastAsia="es-ES"/>
          </w:rPr>
          <w:t>http://4esohistoria.weebly.com/unidad-7-el-periodo-de-entreguerras.html</w:t>
        </w:r>
      </w:hyperlink>
      <w:r>
        <w:rPr>
          <w:rFonts w:eastAsia="Times New Roman" w:cs="Arial" w:ascii="Arial" w:hAnsi="Arial"/>
          <w:color w:val="222222"/>
          <w:sz w:val="20"/>
          <w:szCs w:val="20"/>
          <w:lang w:eastAsia="es-ES"/>
        </w:rPr>
        <w:t xml:space="preserve"> La revolución rusa</w:t>
      </w:r>
    </w:p>
    <w:p>
      <w:pPr>
        <w:pStyle w:val="Normal"/>
        <w:shd w:val="clear" w:color="auto" w:fill="FFFFFF" w:themeFill="background1"/>
        <w:spacing w:lineRule="auto" w:line="240" w:before="0" w:after="0"/>
        <w:ind w:left="-284" w:hanging="0"/>
        <w:rPr>
          <w:rFonts w:ascii="Arial" w:hAnsi="Arial" w:eastAsia="Times New Roman" w:cs="Arial"/>
          <w:color w:val="222222"/>
          <w:sz w:val="24"/>
          <w:szCs w:val="24"/>
          <w:u w:val="single"/>
          <w:lang w:eastAsia="es-ES"/>
        </w:rPr>
      </w:pPr>
      <w:r>
        <w:rPr>
          <w:rFonts w:eastAsia="Times New Roman" w:cs="Arial" w:ascii="Arial" w:hAnsi="Arial"/>
          <w:color w:val="222222"/>
          <w:sz w:val="24"/>
          <w:szCs w:val="24"/>
          <w:u w:val="single"/>
          <w:lang w:eastAsia="es-ES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-284" w:hanging="0"/>
        <w:rPr/>
      </w:pPr>
      <w:r>
        <w:rPr>
          <w:rFonts w:eastAsia="Times New Roman" w:cs="Arial" w:ascii="Arial" w:hAnsi="Arial"/>
          <w:b/>
          <w:color w:val="222222"/>
          <w:sz w:val="24"/>
          <w:szCs w:val="24"/>
          <w:u w:val="single"/>
          <w:lang w:eastAsia="es-ES"/>
        </w:rPr>
        <w:t>Trabajo para el primer día, en clase. Indica la fecha ()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Autospacing="1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>1.-</w:t>
      </w: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>Portada con título, dibujo alusivo y pie de foto. Pregunta clave</w:t>
      </w: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 xml:space="preserve"> (unidad 7)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 xml:space="preserve">2.- Dibujar un eje cronológico ilustrado, (indicar la escala) 1870-1920. </w:t>
      </w: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>Localiza los siguientes hechos históricos:</w:t>
      </w: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 xml:space="preserve">  </w:t>
      </w:r>
    </w:p>
    <w:tbl>
      <w:tblPr>
        <w:tblStyle w:val="Tablaconcuadrcula"/>
        <w:tblW w:w="9778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10"/>
        <w:gridCol w:w="5067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1885.- Conferencia de Berlín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1882.- Triple Alianza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1889.- Construcción Torre Eiffel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1898.- España pierde Cuba, Puerto Rico y Filipinas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>1900.- Europa tiene 450 millones de habitantes.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1907.- Triple Entente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>1914.-  Asesinato del Archiduque Francisco Fernando en Sarajevo</w:t>
            </w:r>
          </w:p>
        </w:tc>
        <w:tc>
          <w:tcPr>
            <w:tcW w:w="5067" w:type="dxa"/>
            <w:tcBorders/>
            <w:shd w:fill="auto" w:val="clear"/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1917.- Revolución Rusa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1918.- Tratado de Brest Litovsk </w:t>
            </w:r>
          </w:p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>1919.- Tratado de Versalles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i/>
                <w:color w:val="222222"/>
                <w:sz w:val="24"/>
                <w:szCs w:val="24"/>
                <w:bdr w:val="single" w:sz="4" w:space="0" w:color="00000A"/>
                <w:lang w:eastAsia="es-ES"/>
              </w:rPr>
              <w:t>Color azul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 1885-1902: Regencia de María Cristina de Habsburgo (minoría de edad de Alfonso XIII)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i/>
                <w:color w:val="222222"/>
                <w:sz w:val="24"/>
                <w:szCs w:val="24"/>
                <w:bdr w:val="single" w:sz="4" w:space="0" w:color="00000A"/>
                <w:lang w:eastAsia="es-ES"/>
              </w:rPr>
              <w:t>Color rojo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es-ES"/>
              </w:rPr>
              <w:t xml:space="preserve"> 1902-1931: reinado de Alfonso XIII</w:t>
            </w:r>
          </w:p>
        </w:tc>
      </w:tr>
    </w:tbl>
    <w:p>
      <w:pPr>
        <w:pStyle w:val="ListParagraph"/>
        <w:shd w:val="clear" w:color="auto" w:fill="FFFFFF" w:themeFill="background1"/>
        <w:spacing w:lineRule="auto" w:line="240" w:beforeAutospacing="1" w:after="0"/>
        <w:ind w:left="0" w:hanging="0"/>
        <w:contextualSpacing/>
        <w:rPr/>
      </w:pPr>
      <w:r>
        <w:rPr>
          <w:rFonts w:eastAsia="Times New Roman" w:cs="Arial" w:ascii="Arial" w:hAnsi="Arial"/>
          <w:b/>
          <w:color w:val="222222"/>
          <w:sz w:val="24"/>
          <w:szCs w:val="24"/>
          <w:u w:val="single"/>
          <w:lang w:eastAsia="es-ES"/>
        </w:rPr>
        <w:t>Deberes del primer día. Indica la fecha ().</w:t>
      </w:r>
    </w:p>
    <w:p>
      <w:pPr>
        <w:pStyle w:val="ListParagraph"/>
        <w:shd w:val="clear" w:color="auto" w:fill="FFFFFF" w:themeFill="background1"/>
        <w:spacing w:lineRule="auto" w:line="240" w:beforeAutospacing="1" w:after="0"/>
        <w:ind w:left="0" w:hanging="0"/>
        <w:contextualSpacing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Autospacing="1" w:after="0"/>
        <w:contextualSpacing/>
        <w:rPr>
          <w:rFonts w:ascii="Arial" w:hAnsi="Arial" w:eastAsia="Times New Roman" w:cs="Arial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222222"/>
          <w:sz w:val="24"/>
          <w:szCs w:val="24"/>
          <w:lang w:eastAsia="es-ES"/>
        </w:rPr>
        <w:t>3.-Tema para redactar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 xml:space="preserve">1.-La 1ª Guerra Mundial (páginas 144- 157) </w:t>
      </w:r>
      <w:hyperlink r:id="rId5">
        <w:r>
          <w:rPr>
            <w:rStyle w:val="EnlacedeInternet"/>
            <w:rFonts w:eastAsia="Times New Roman" w:cs="Arial" w:ascii="Arial" w:hAnsi="Arial"/>
            <w:sz w:val="24"/>
            <w:szCs w:val="24"/>
            <w:lang w:eastAsia="es-ES"/>
          </w:rPr>
          <w:t>http://4esohistoria.weebly.com/unidad-6-imperialismo-y-guerra.html</w:t>
        </w:r>
      </w:hyperlink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 xml:space="preserve"> (</w:t>
      </w:r>
      <w:r>
        <w:rPr>
          <w:rFonts w:eastAsia="Times New Roman" w:cs="Arial" w:ascii="Arial" w:hAnsi="Arial"/>
          <w:i/>
          <w:color w:val="403152" w:themeColor="accent4" w:themeShade="80"/>
          <w:sz w:val="24"/>
          <w:szCs w:val="24"/>
          <w:lang w:eastAsia="es-ES"/>
        </w:rPr>
        <w:t>video, power point)</w:t>
      </w:r>
    </w:p>
    <w:p>
      <w:pPr>
        <w:pStyle w:val="ListParagraph"/>
        <w:numPr>
          <w:ilvl w:val="1"/>
          <w:numId w:val="1"/>
        </w:numPr>
        <w:shd w:val="clear" w:color="auto" w:fill="FFFFFF" w:themeFill="background1"/>
        <w:spacing w:lineRule="auto" w:line="240" w:before="0" w:after="0"/>
        <w:contextualSpacing/>
        <w:rPr>
          <w:rFonts w:ascii="Arial" w:hAnsi="Arial" w:eastAsia="Times New Roman" w:cs="Arial"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Introducción</w:t>
      </w:r>
    </w:p>
    <w:p>
      <w:pPr>
        <w:pStyle w:val="ListParagraph"/>
        <w:numPr>
          <w:ilvl w:val="1"/>
          <w:numId w:val="1"/>
        </w:numPr>
        <w:shd w:val="clear" w:color="auto" w:fill="FFFFFF" w:themeFill="background1"/>
        <w:spacing w:lineRule="auto" w:line="240" w:before="0" w:after="0"/>
        <w:contextualSpacing/>
        <w:rPr>
          <w:rFonts w:ascii="Arial" w:hAnsi="Arial" w:eastAsia="Times New Roman" w:cs="Arial"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Desarrollo: Las causas, las alianzas, las etapas y características (páginas 146-147-150-151</w:t>
      </w:r>
      <w:r>
        <w:rPr>
          <w:rFonts w:eastAsia="Times New Roman" w:cs="Arial" w:ascii="Arial" w:hAnsi="Arial"/>
          <w:i/>
          <w:color w:val="403152" w:themeColor="accent4" w:themeShade="80"/>
          <w:sz w:val="24"/>
          <w:szCs w:val="24"/>
          <w:lang w:eastAsia="es-ES"/>
        </w:rPr>
        <w:t>)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i/>
          <w:i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 xml:space="preserve">Conclusiones: Las consecuencias de la Guerra </w:t>
      </w:r>
      <w:r>
        <w:rPr>
          <w:rFonts w:eastAsia="Times New Roman" w:cs="Arial" w:ascii="Arial" w:hAnsi="Arial"/>
          <w:i/>
          <w:color w:val="403152" w:themeColor="accent4" w:themeShade="80"/>
          <w:sz w:val="24"/>
          <w:szCs w:val="24"/>
          <w:lang w:eastAsia="es-ES"/>
        </w:rPr>
        <w:t xml:space="preserve"> (páginas 156-157)</w:t>
      </w:r>
    </w:p>
    <w:p>
      <w:pPr>
        <w:pStyle w:val="ListParagraph"/>
        <w:spacing w:lineRule="auto" w:line="240" w:before="0" w:after="0"/>
        <w:ind w:left="1800" w:hanging="0"/>
        <w:contextualSpacing/>
        <w:rPr>
          <w:rFonts w:ascii="Arial" w:hAnsi="Arial" w:eastAsia="Times New Roman" w:cs="Arial"/>
          <w:i/>
          <w:i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403152" w:themeColor="accent4" w:themeShade="80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u w:val="single"/>
          <w:lang w:eastAsia="es-ES"/>
        </w:rPr>
        <w:t>Trabajo para el segundo  día, en clase. Indica la fecha ().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Autospacing="1" w:after="0"/>
        <w:ind w:left="567" w:hanging="567"/>
        <w:contextualSpacing/>
        <w:rPr>
          <w:rFonts w:ascii="Arial" w:hAnsi="Arial" w:eastAsia="Times New Roman" w:cs="Arial"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lang w:eastAsia="es-ES"/>
        </w:rPr>
        <w:t>4.- Conceptos para redactar en el cuaderno de clase y cuaderno de vocabulario</w:t>
      </w: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u w:val="single"/>
          <w:lang w:eastAsia="es-ES"/>
        </w:rPr>
        <w:t xml:space="preserve"> 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Autospacing="1" w:after="0"/>
        <w:contextualSpacing/>
        <w:rPr>
          <w:rFonts w:ascii="Arial" w:hAnsi="Arial" w:eastAsia="Times New Roman" w:cs="Arial"/>
          <w:i/>
          <w:i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1. Triple Alianza ((página 145)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Arial" w:hAnsi="Arial" w:eastAsia="Times New Roman" w:cs="Arial"/>
          <w:i/>
          <w:i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2. Triple Entente (página 145)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Arial" w:hAnsi="Arial" w:eastAsia="Times New Roman" w:cs="Arial"/>
          <w:i/>
          <w:i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3.  Revolución Rusa (página 154- 155)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4. Movimiento sufragista (página 151)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Arial" w:hAnsi="Arial" w:eastAsia="Times New Roman" w:cs="Arial"/>
          <w:i/>
          <w:i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 xml:space="preserve">5. Tratado de Versalles (página 156. </w:t>
      </w: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>Actividades 2 y 3 página 157)</w:t>
      </w: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)</w:t>
      </w:r>
    </w:p>
    <w:p>
      <w:pPr>
        <w:pStyle w:val="ListParagraph"/>
        <w:numPr>
          <w:ilvl w:val="0"/>
          <w:numId w:val="3"/>
        </w:numPr>
        <w:rPr>
          <w:rFonts w:ascii="Arial" w:hAnsi="Arial" w:eastAsia="Times New Roman" w:cs="Arial"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403152" w:themeColor="accent4" w:themeShade="80"/>
          <w:sz w:val="24"/>
          <w:szCs w:val="24"/>
          <w:lang w:eastAsia="es-ES"/>
        </w:rPr>
        <w:t>6.- Las vanguardias artísticas (páginas 158-159)</w:t>
      </w:r>
    </w:p>
    <w:p>
      <w:pPr>
        <w:pStyle w:val="Normal"/>
        <w:shd w:val="clear" w:color="auto" w:fill="FFFFFF" w:themeFill="background1"/>
        <w:spacing w:lineRule="auto" w:line="240" w:beforeAutospacing="1" w:after="0"/>
        <w:rPr/>
      </w:pP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u w:val="single"/>
          <w:lang w:eastAsia="es-ES"/>
        </w:rPr>
        <w:t>Deberes para el segundo día. Indica la fecha.</w:t>
      </w:r>
      <w:r>
        <w:rPr>
          <w:b/>
          <w:u w:val="single"/>
        </w:rPr>
        <w:t xml:space="preserve"> </w:t>
      </w: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u w:val="single"/>
          <w:lang w:eastAsia="es-ES"/>
        </w:rPr>
        <w:t>()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Autospacing="1" w:after="0"/>
        <w:ind w:left="426" w:hanging="426"/>
        <w:contextualSpacing/>
        <w:rPr>
          <w:rFonts w:ascii="Arial" w:hAnsi="Arial" w:eastAsia="Times New Roman" w:cs="Arial"/>
          <w:color w:val="403152" w:themeColor="accent4" w:themeShade="80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lang w:eastAsia="es-ES"/>
        </w:rPr>
        <w:t xml:space="preserve">5.- Protagonistas para redactar en el cuaderno de clase y cuaderno de vocabulario. </w:t>
      </w:r>
      <w:bookmarkStart w:id="0" w:name="_GoBack"/>
      <w:r>
        <w:rPr>
          <w:rFonts w:eastAsia="Times New Roman" w:cs="Arial" w:ascii="Arial" w:hAnsi="Arial"/>
          <w:i/>
          <w:color w:val="403152" w:themeColor="accent4" w:themeShade="80"/>
          <w:sz w:val="24"/>
          <w:szCs w:val="24"/>
          <w:lang w:eastAsia="es-ES"/>
        </w:rPr>
        <w:t>Puedes buscar información fuera del libro. Se valoran las imágenes de obras de arte que se citen siempre que tengan un pie de imagen (título, autor, época y estilo)</w:t>
      </w:r>
      <w:r>
        <w:rPr>
          <w:rFonts w:eastAsia="Times New Roman" w:cs="Arial" w:ascii="Arial" w:hAnsi="Arial"/>
          <w:b/>
          <w:color w:val="403152" w:themeColor="accent4" w:themeShade="80"/>
          <w:sz w:val="24"/>
          <w:szCs w:val="24"/>
          <w:lang w:eastAsia="es-ES"/>
        </w:rPr>
        <w:t xml:space="preserve"> </w:t>
      </w:r>
      <w:bookmarkEnd w:id="0"/>
    </w:p>
    <w:tbl>
      <w:tblPr>
        <w:tblStyle w:val="Tablaconcuadrcula"/>
        <w:tblW w:w="107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5988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1. Lenin (página 154)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2. Stalin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3. Tomas Wilson (12 puntos)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(página 156)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4. Vicent Van Gogh (estilo características y obras más importantes) (página 132-133)</w:t>
            </w:r>
          </w:p>
        </w:tc>
        <w:tc>
          <w:tcPr>
            <w:tcW w:w="59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5. Paul Gauguin (estilo características y obras más importantes) (página 132-133)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  <w:t>6. Matisse (estilo características y obras más importantes) (página 158-159)</w:t>
            </w:r>
          </w:p>
          <w:p>
            <w:pPr>
              <w:pStyle w:val="ListParagraph"/>
              <w:spacing w:lineRule="auto" w:line="240" w:before="0" w:after="0"/>
              <w:ind w:left="1068" w:hanging="0"/>
              <w:contextualSpacing/>
              <w:rPr>
                <w:rFonts w:ascii="Arial" w:hAnsi="Arial" w:eastAsia="Times New Roman" w:cs="Arial"/>
                <w:color w:val="403152" w:themeColor="accent4" w:themeShade="80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sz w:val="24"/>
                <w:szCs w:val="24"/>
                <w:lang w:eastAsia="es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OBSERVACIONES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48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Este trabajo es evaluable, cuenta como un control.</w:t>
      </w:r>
    </w:p>
    <w:p>
      <w:pPr>
        <w:pStyle w:val="ListParagraph"/>
        <w:numPr>
          <w:ilvl w:val="0"/>
          <w:numId w:val="4"/>
        </w:numPr>
        <w:spacing w:lineRule="auto" w:line="48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Debe ser personal. Se suspenden los que estén copiados, tanto original como copias.</w:t>
      </w:r>
    </w:p>
    <w:p>
      <w:pPr>
        <w:pStyle w:val="ListParagraph"/>
        <w:numPr>
          <w:ilvl w:val="0"/>
          <w:numId w:val="4"/>
        </w:numPr>
        <w:spacing w:lineRule="auto" w:line="480" w:before="0" w:after="0"/>
        <w:contextualSpacing/>
        <w:rPr/>
      </w:pPr>
      <w:r>
        <w:rPr>
          <w:rFonts w:cs="Arial" w:ascii="Arial" w:hAnsi="Arial"/>
          <w:sz w:val="24"/>
          <w:szCs w:val="24"/>
        </w:rPr>
        <w:t xml:space="preserve">Se entrega a la profesora de Sociales </w:t>
      </w:r>
      <w:r>
        <w:rPr>
          <w:rFonts w:cs="Arial" w:ascii="Arial" w:hAnsi="Arial"/>
          <w:b/>
          <w:sz w:val="24"/>
          <w:szCs w:val="24"/>
        </w:rPr>
        <w:t>el día --- de ----------</w:t>
      </w:r>
      <w:r>
        <w:rPr>
          <w:rFonts w:cs="Arial" w:ascii="Arial" w:hAnsi="Arial"/>
          <w:sz w:val="24"/>
          <w:szCs w:val="24"/>
        </w:rPr>
        <w:t xml:space="preserve">, en una funda de plástico. </w:t>
      </w:r>
    </w:p>
    <w:p>
      <w:pPr>
        <w:pStyle w:val="ListParagraph"/>
        <w:numPr>
          <w:ilvl w:val="0"/>
          <w:numId w:val="4"/>
        </w:numPr>
        <w:spacing w:lineRule="auto" w:line="48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Cada día de retraso se penaliza con 1 punto menos de la nota.</w:t>
      </w:r>
    </w:p>
    <w:p>
      <w:pPr>
        <w:pStyle w:val="ListParagraph"/>
        <w:numPr>
          <w:ilvl w:val="0"/>
          <w:numId w:val="4"/>
        </w:numPr>
        <w:spacing w:lineRule="auto" w:line="48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 valora la presentación, la redacción,   la ortografía y la ilustración, especialmente la pintura de  las vanguardias  (con el pie de imagen y que permita completar la información a la que se refiere).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91" w:right="1493" w:header="0" w:top="909" w:footer="0" w:bottom="4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"/>
      <w:lvlJc w:val="left"/>
      <w:pPr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a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b1ad5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sz w:val="20"/>
      <w:szCs w:val="20"/>
      <w:lang w:eastAsia="es-ES"/>
    </w:rPr>
  </w:style>
  <w:style w:type="character" w:styleId="ListLabel11">
    <w:name w:val="ListLabel 11"/>
    <w:qFormat/>
    <w:rPr>
      <w:rFonts w:ascii="Arial" w:hAnsi="Arial" w:eastAsia="Times New Roman" w:cs="Arial"/>
      <w:sz w:val="24"/>
      <w:szCs w:val="24"/>
      <w:lang w:eastAsia="es-ES"/>
    </w:rPr>
  </w:style>
  <w:style w:type="character" w:styleId="ListLabel12">
    <w:name w:val="ListLabel 12"/>
    <w:qFormat/>
    <w:rPr>
      <w:rFonts w:ascii="Arial" w:hAnsi="Arial" w:cs="Symbol"/>
      <w:sz w:val="24"/>
    </w:rPr>
  </w:style>
  <w:style w:type="character" w:styleId="ListLabel13">
    <w:name w:val="ListLabel 13"/>
    <w:qFormat/>
    <w:rPr>
      <w:rFonts w:ascii="Arial" w:hAnsi="Arial" w:cs="Courier New"/>
      <w:sz w:val="24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Arial" w:hAnsi="Arial" w:cs="Symbol"/>
      <w:b/>
      <w:sz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Arial" w:hAnsi="Arial" w:eastAsia="Times New Roman" w:cs="Arial"/>
      <w:sz w:val="20"/>
      <w:szCs w:val="20"/>
      <w:lang w:eastAsia="es-ES"/>
    </w:rPr>
  </w:style>
  <w:style w:type="character" w:styleId="ListLabel33">
    <w:name w:val="ListLabel 33"/>
    <w:qFormat/>
    <w:rPr>
      <w:rFonts w:ascii="Arial" w:hAnsi="Arial" w:eastAsia="Times New Roman" w:cs="Arial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b1a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b1a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4esohistoria.weebly.com/introduccioacuten.html" TargetMode="External"/><Relationship Id="rId3" Type="http://schemas.openxmlformats.org/officeDocument/2006/relationships/hyperlink" Target="http://4esohistoria.weebly.com/unidad-6-imperialismo-y-guerra.html" TargetMode="External"/><Relationship Id="rId4" Type="http://schemas.openxmlformats.org/officeDocument/2006/relationships/hyperlink" Target="http://4esohistoria.weebly.com/unidad-7-el-periodo-de-entreguerras.html" TargetMode="External"/><Relationship Id="rId5" Type="http://schemas.openxmlformats.org/officeDocument/2006/relationships/hyperlink" Target="http://4esohistoria.weebly.com/unidad-6-imperialismo-y-guerra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LibreOffice/6.0.3.2$Linux_X86_64 LibreOffice_project/00m0$Build-2</Application>
  <Pages>2</Pages>
  <Words>448</Words>
  <Characters>2598</Characters>
  <CharactersWithSpaces>2995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2019-04-22T08:31:00Z</dcterms:created>
  <dc:creator>pc</dc:creator>
  <dc:description/>
  <dc:language>es-ES</dc:language>
  <cp:lastModifiedBy/>
  <dcterms:modified xsi:type="dcterms:W3CDTF">2019-10-25T10:52:58Z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